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start"/>
        <w:bidi w:val="1"/>
      </w:pPr>
      <w:r>
        <w:rPr>
          <w:rFonts w:ascii="Tajawal" w:hAnsi="Tajawal" w:cs="Tajawal"/>
          <w:color w:val="665470"/>
          <w:sz w:val="20"/>
          <w:rtl w:val="1"/>
        </w:rPr>
        <w:t>يزيد الشهراني   /   موارد صُنّاع الصورة</w:t>
      </w:r>
    </w:p>
    <w:p>
      <w:pPr>
        <w:pStyle w:val="Title"/>
        <w:jc w:val="start"/>
        <w:bidi w:val="1"/>
      </w:pPr>
      <w:r>
        <w:rPr>
          <w:rFonts w:ascii="Tajawal" w:hAnsi="Tajawal" w:cs="Tajawal"/>
          <w:b/>
          <w:color w:val="15121B"/>
          <w:sz w:val="46"/>
          <w:rtl w:val="1"/>
        </w:rPr>
        <w:t>قائمة فحص المعدات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حقيبة تجهيز التصوير   •   الإصدار الثاني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راجع القائمة عند التعبئة وعند مغادرة الموقع. أضف موديلات معداتك وكمياتها، وعدّل البنود بحسب المشروع.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وجود البطارية في الحقيبة لا يعني أنها مشحونة. افحص التشغيل والتوافق وسعة التخزين قبل الخروج.</w:t>
      </w:r>
    </w:p>
    <w:p>
      <w:pPr>
        <w:jc w:val="start"/>
        <w:bidi w:val="1"/>
      </w:pPr>
      <w:r>
        <w:rPr>
          <w:rFonts w:ascii="Tajawal" w:hAnsi="Tajawal" w:cs="Tajawal"/>
          <w:sz w:val="20"/>
          <w:rtl w:val="1"/>
        </w:rPr>
        <w:t>اسم المشروع: ____________________     تاريخ المراجعة: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6"/>
        <w:gridCol w:w="5156"/>
      </w:tblGrid>
      <w:tr>
        <w:trPr>
          <w:cantSplit/>
          <w:tblHeader/>
        </w:trPr>
        <w:tc>
          <w:tcPr>
            <w:tcW w:type="dxa" w:w="5156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المراجعة</w:t>
            </w:r>
          </w:p>
        </w:tc>
        <w:tc>
          <w:tcPr>
            <w:tcW w:type="dxa" w:w="5156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الحالة والملاحظات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كاميرا وعدسات مناسبة للمطلوب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بطاريات مشحونة وشواحن وكابلات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بطاقات مهيأة بعد التحقق من نسخ محتواها السابق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تنظيف العدسات وتجربة التركيز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حامل مناسب وقواعد تثبيت آمنة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الإضاءة ومصادر الطاقة ومعدلاتها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وسائط نسخ احتياطي ومساحة كافية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أدوات تثبيت وأثقال وتنظيم الكابلات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فلاش وتريغر متوافقان واختبار التزامن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عاكس وخلفية ومشابك مناسبة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ميكروفون وسماعة مراقبة وتجربة تسجيل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مراجعة معدل الإطارات والغالق وتوازن الأبيض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بطاريات ووسائط تسجيل الصوت الاحتياطية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مراجعة الاستمرارية والإكسسوارات والملابس</w:t>
            </w:r>
          </w:p>
        </w:tc>
        <w:tc>
          <w:tcPr>
            <w:tcW w:type="dxa" w:w="5156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  <w:tr>
        <w:trPr>
          <w:cantSplit/>
        </w:trPr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مراجع المشاهد والستوري بورد</w:t>
            </w:r>
          </w:p>
        </w:tc>
        <w:tc>
          <w:tcPr>
            <w:tcW w:type="dxa" w:w="5156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___________________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7"/>
        <w:gridCol w:w="3437"/>
        <w:gridCol w:w="3437"/>
      </w:tblGrid>
      <w:tr>
        <w:trPr>
          <w:cantSplit/>
          <w:tblHeader/>
        </w:trPr>
        <w:tc>
          <w:tcPr>
            <w:tcW w:type="dxa" w:w="3437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معدة إضافية أو موديل</w:t>
            </w:r>
          </w:p>
        </w:tc>
        <w:tc>
          <w:tcPr>
            <w:tcW w:type="dxa" w:w="3437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الكمية</w:t>
            </w:r>
          </w:p>
        </w:tc>
        <w:tc>
          <w:tcPr>
            <w:tcW w:type="dxa" w:w="3437"/>
            <w:shd w:fill="362E44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/>
                <w:color w:val="FFFFFF"/>
                <w:sz w:val="20"/>
                <w:rtl w:val="1"/>
              </w:rPr>
              <w:t>فحص التشغيل والتعبئة</w:t>
            </w:r>
          </w:p>
        </w:tc>
      </w:tr>
      <w:tr>
        <w:trPr>
          <w:cantSplit/>
        </w:trPr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437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437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FFFFF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  <w:tc>
          <w:tcPr>
            <w:tcW w:type="dxa" w:w="3437"/>
            <w:shd w:fill="F1F4F5"/>
            <w:tcBorders>
              <w:top w:val="nil" w:sz="4" w:color="D6D0E3"/>
              <w:left w:val="nil" w:sz="4" w:color="D6D0E3"/>
              <w:bottom w:val="single" w:sz="4" w:color="D6D0E3"/>
              <w:right w:val="nil" w:sz="4" w:color="D6D0E3"/>
            </w:tcBorders>
          </w:tcPr>
          <w:p>
            <w:pPr>
              <w:jc w:val="start"/>
              <w:bidi w:val="1"/>
            </w:pPr>
            <w:r>
              <w:rPr>
                <w:rFonts w:ascii="Tajawal" w:hAnsi="Tajawal" w:cs="Tajawal"/>
                <w:b w:val="0"/>
                <w:sz w:val="20"/>
                <w:rtl w:val="1"/>
              </w:rPr>
              <w:t>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start"/>
      <w:bidi w:val="1"/>
    </w:pPr>
    <w:r>
      <w:rPr>
        <w:rFonts w:ascii="Tajawal" w:hAnsi="Tajawal" w:cs="Tajawal"/>
        <w:sz w:val="20"/>
        <w:rtl w:val="1"/>
      </w:rPr>
      <w:t xml:space="preserve">yazeeds.sa   /   </w:t>
    </w: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ajawal" w:hAnsi="Tajaw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62E4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62E4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62E4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362E4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362E44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362E44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362E4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362E4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362E4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362E44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362E44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